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DB" w:rsidRDefault="008609E0">
      <w:pPr>
        <w:adjustRightInd w:val="0"/>
        <w:jc w:val="center"/>
        <w:rPr>
          <w:b/>
          <w:bCs/>
          <w:sz w:val="18"/>
          <w:szCs w:val="18"/>
        </w:rPr>
      </w:pPr>
      <w:bookmarkStart w:id="0" w:name="_GoBack"/>
      <w:bookmarkEnd w:id="0"/>
      <w:r>
        <w:rPr>
          <w:b/>
          <w:bCs/>
          <w:sz w:val="18"/>
          <w:szCs w:val="18"/>
        </w:rPr>
        <w:t>SUMMARY ANNUAL REPORT FOR</w:t>
      </w:r>
    </w:p>
    <w:p w:rsidR="009627DB" w:rsidRDefault="008609E0">
      <w:pPr>
        <w:adjustRightInd w:val="0"/>
        <w:jc w:val="center"/>
        <w:rPr>
          <w:sz w:val="18"/>
          <w:szCs w:val="18"/>
        </w:rPr>
      </w:pPr>
      <w:r>
        <w:rPr>
          <w:b/>
          <w:bCs/>
          <w:caps/>
          <w:sz w:val="18"/>
          <w:szCs w:val="18"/>
        </w:rPr>
        <w:t>Emeriti Retiree Health Plan for Gettysburg College</w:t>
      </w:r>
    </w:p>
    <w:p w:rsidR="009627DB" w:rsidRDefault="009627DB">
      <w:pPr>
        <w:adjustRightInd w:val="0"/>
        <w:rPr>
          <w:sz w:val="18"/>
          <w:szCs w:val="18"/>
        </w:rPr>
      </w:pPr>
    </w:p>
    <w:p w:rsidR="009627DB" w:rsidRDefault="008609E0">
      <w:pPr>
        <w:adjustRightInd w:val="0"/>
        <w:rPr>
          <w:sz w:val="18"/>
          <w:szCs w:val="18"/>
        </w:rPr>
      </w:pPr>
      <w:r>
        <w:rPr>
          <w:sz w:val="18"/>
          <w:szCs w:val="18"/>
        </w:rPr>
        <w:tab/>
        <w:t>This is a summary of the annual report of the Emeriti Retiree Health Plan for Gettysburg College (Employer Identification Number 23-1352641) for the plan year 01/01/2017 through 12/31/2017. The annual report has been filed with the Employee Benefits Security Administration, as required under the Employee Retirement Income Security Act of 1974 (ERISA).</w:t>
      </w:r>
    </w:p>
    <w:p w:rsidR="009627DB" w:rsidRDefault="009627DB">
      <w:pPr>
        <w:adjustRightInd w:val="0"/>
        <w:rPr>
          <w:sz w:val="18"/>
          <w:szCs w:val="18"/>
        </w:rPr>
      </w:pPr>
    </w:p>
    <w:p w:rsidR="009627DB" w:rsidRDefault="008609E0">
      <w:pPr>
        <w:adjustRightInd w:val="0"/>
        <w:jc w:val="center"/>
        <w:rPr>
          <w:sz w:val="18"/>
          <w:szCs w:val="18"/>
        </w:rPr>
      </w:pPr>
      <w:r>
        <w:rPr>
          <w:b/>
          <w:bCs/>
          <w:sz w:val="18"/>
          <w:szCs w:val="18"/>
        </w:rPr>
        <w:t>Insurance Information</w:t>
      </w:r>
    </w:p>
    <w:p w:rsidR="009627DB" w:rsidRDefault="009627DB">
      <w:pPr>
        <w:adjustRightInd w:val="0"/>
        <w:rPr>
          <w:sz w:val="18"/>
          <w:szCs w:val="18"/>
        </w:rPr>
      </w:pPr>
    </w:p>
    <w:p w:rsidR="009627DB" w:rsidRDefault="008609E0">
      <w:pPr>
        <w:adjustRightInd w:val="0"/>
        <w:rPr>
          <w:sz w:val="18"/>
          <w:szCs w:val="18"/>
        </w:rPr>
      </w:pPr>
      <w:r>
        <w:rPr>
          <w:sz w:val="18"/>
          <w:szCs w:val="18"/>
        </w:rPr>
        <w:tab/>
        <w:t>The plan has insurance contracts with A</w:t>
      </w:r>
      <w:r w:rsidR="003D3AD2">
        <w:rPr>
          <w:sz w:val="18"/>
          <w:szCs w:val="18"/>
        </w:rPr>
        <w:t>etna Life Insurance Company</w:t>
      </w:r>
      <w:r>
        <w:rPr>
          <w:sz w:val="18"/>
          <w:szCs w:val="18"/>
        </w:rPr>
        <w:t xml:space="preserve"> to pay all medical claims incurred under the terms of the plan.  The total premiums paid for the plan year ending 12/31/2017 were $129,269.</w:t>
      </w:r>
    </w:p>
    <w:p w:rsidR="009627DB" w:rsidRDefault="009627DB">
      <w:pPr>
        <w:adjustRightInd w:val="0"/>
        <w:rPr>
          <w:sz w:val="18"/>
          <w:szCs w:val="18"/>
        </w:rPr>
      </w:pPr>
    </w:p>
    <w:p w:rsidR="009627DB" w:rsidRDefault="008609E0">
      <w:pPr>
        <w:adjustRightInd w:val="0"/>
        <w:jc w:val="center"/>
        <w:rPr>
          <w:sz w:val="18"/>
          <w:szCs w:val="18"/>
        </w:rPr>
      </w:pPr>
      <w:r>
        <w:rPr>
          <w:b/>
          <w:bCs/>
          <w:sz w:val="18"/>
          <w:szCs w:val="18"/>
        </w:rPr>
        <w:t>Basic Financial Statement</w:t>
      </w:r>
    </w:p>
    <w:p w:rsidR="009627DB" w:rsidRDefault="009627DB">
      <w:pPr>
        <w:adjustRightInd w:val="0"/>
        <w:rPr>
          <w:sz w:val="18"/>
          <w:szCs w:val="18"/>
        </w:rPr>
      </w:pPr>
    </w:p>
    <w:p w:rsidR="009627DB" w:rsidRDefault="008609E0">
      <w:pPr>
        <w:adjustRightInd w:val="0"/>
        <w:rPr>
          <w:sz w:val="18"/>
          <w:szCs w:val="18"/>
        </w:rPr>
      </w:pPr>
      <w:r>
        <w:rPr>
          <w:sz w:val="18"/>
          <w:szCs w:val="18"/>
        </w:rPr>
        <w:tab/>
        <w:t>The value of plan assets, after subtracting liabilities of the plan, was $4,501,942 as of the end of plan year, compared to $3,760,603 as of the beginning of the plan year. During the plan year the plan experienced a change in its net assets of $741,339. This change includes unrealized appreciation and depreciation in the value of plan assets; that is, the difference between the value of the plan's assets at the end of the year and the value of the assets at the beginning of the year or the cost of assets acquired during the year. During the plan year, the plan had total i</w:t>
      </w:r>
      <w:r w:rsidR="00B25BD8">
        <w:rPr>
          <w:sz w:val="18"/>
          <w:szCs w:val="18"/>
        </w:rPr>
        <w:t>ncome of $1,026,606</w:t>
      </w:r>
      <w:r>
        <w:rPr>
          <w:sz w:val="18"/>
          <w:szCs w:val="18"/>
        </w:rPr>
        <w:t xml:space="preserve"> including em</w:t>
      </w:r>
      <w:r w:rsidR="00B25BD8">
        <w:rPr>
          <w:sz w:val="18"/>
          <w:szCs w:val="18"/>
        </w:rPr>
        <w:t>ployer contributions of $377,680</w:t>
      </w:r>
      <w:r>
        <w:rPr>
          <w:sz w:val="18"/>
          <w:szCs w:val="18"/>
        </w:rPr>
        <w:t>, employee contributions of $72,645, gains</w:t>
      </w:r>
      <w:proofErr w:type="gramStart"/>
      <w:r>
        <w:rPr>
          <w:sz w:val="18"/>
          <w:szCs w:val="18"/>
        </w:rPr>
        <w:t>/(</w:t>
      </w:r>
      <w:proofErr w:type="gramEnd"/>
      <w:r>
        <w:rPr>
          <w:sz w:val="18"/>
          <w:szCs w:val="18"/>
        </w:rPr>
        <w:t>losses) of $0 from the sale of assets, and earnings from investments of $576,</w:t>
      </w:r>
      <w:r w:rsidR="00B25BD8">
        <w:rPr>
          <w:sz w:val="18"/>
          <w:szCs w:val="18"/>
        </w:rPr>
        <w:t>281. Plan expenses were $285,267</w:t>
      </w:r>
      <w:r>
        <w:rPr>
          <w:sz w:val="18"/>
          <w:szCs w:val="18"/>
        </w:rPr>
        <w:t>. These expenses included $45,355 in ad</w:t>
      </w:r>
      <w:r w:rsidR="00B25BD8">
        <w:rPr>
          <w:sz w:val="18"/>
          <w:szCs w:val="18"/>
        </w:rPr>
        <w:t>ministrative expenses, $239,912</w:t>
      </w:r>
      <w:r>
        <w:rPr>
          <w:sz w:val="18"/>
          <w:szCs w:val="18"/>
        </w:rPr>
        <w:t xml:space="preserve"> in benefits paid to participants and beneficiaries, and $0 in other expenses.</w:t>
      </w:r>
    </w:p>
    <w:p w:rsidR="009627DB" w:rsidRDefault="009627DB">
      <w:pPr>
        <w:adjustRightInd w:val="0"/>
        <w:rPr>
          <w:sz w:val="18"/>
          <w:szCs w:val="18"/>
        </w:rPr>
      </w:pPr>
    </w:p>
    <w:p w:rsidR="009627DB" w:rsidRDefault="008609E0">
      <w:pPr>
        <w:adjustRightInd w:val="0"/>
        <w:jc w:val="center"/>
        <w:rPr>
          <w:b/>
          <w:bCs/>
          <w:sz w:val="18"/>
          <w:szCs w:val="18"/>
        </w:rPr>
      </w:pPr>
      <w:r>
        <w:rPr>
          <w:b/>
          <w:bCs/>
          <w:sz w:val="18"/>
          <w:szCs w:val="18"/>
        </w:rPr>
        <w:t>Your Rights to Additional Information</w:t>
      </w:r>
    </w:p>
    <w:p w:rsidR="009627DB" w:rsidRDefault="009627DB">
      <w:pPr>
        <w:adjustRightInd w:val="0"/>
        <w:rPr>
          <w:sz w:val="18"/>
          <w:szCs w:val="18"/>
        </w:rPr>
      </w:pPr>
    </w:p>
    <w:p w:rsidR="009627DB" w:rsidRDefault="008609E0">
      <w:pPr>
        <w:adjustRightInd w:val="0"/>
        <w:rPr>
          <w:sz w:val="18"/>
          <w:szCs w:val="18"/>
        </w:rPr>
      </w:pPr>
      <w:r>
        <w:rPr>
          <w:sz w:val="18"/>
          <w:szCs w:val="18"/>
        </w:rPr>
        <w:tab/>
        <w:t>You have the right to receive a copy of the full annual report, or any part thereof, on request. The items listed below are included in that report:</w:t>
      </w:r>
    </w:p>
    <w:p w:rsidR="009627DB" w:rsidRDefault="009627DB">
      <w:pPr>
        <w:adjustRightInd w:val="0"/>
        <w:rPr>
          <w:sz w:val="18"/>
          <w:szCs w:val="18"/>
        </w:rPr>
      </w:pPr>
    </w:p>
    <w:p w:rsidR="009627DB" w:rsidRDefault="008609E0">
      <w:pPr>
        <w:adjustRightInd w:val="0"/>
        <w:ind w:left="1440" w:hanging="720"/>
        <w:rPr>
          <w:sz w:val="18"/>
          <w:szCs w:val="18"/>
        </w:rPr>
      </w:pPr>
      <w:r>
        <w:rPr>
          <w:sz w:val="18"/>
          <w:szCs w:val="18"/>
        </w:rPr>
        <w:t>1.</w:t>
      </w:r>
      <w:r>
        <w:rPr>
          <w:sz w:val="18"/>
          <w:szCs w:val="18"/>
        </w:rPr>
        <w:tab/>
        <w:t>An accountant's report.</w:t>
      </w:r>
    </w:p>
    <w:p w:rsidR="009627DB" w:rsidRDefault="009627DB">
      <w:pPr>
        <w:adjustRightInd w:val="0"/>
        <w:rPr>
          <w:sz w:val="18"/>
          <w:szCs w:val="18"/>
        </w:rPr>
      </w:pPr>
    </w:p>
    <w:p w:rsidR="009627DB" w:rsidRDefault="008609E0">
      <w:pPr>
        <w:adjustRightInd w:val="0"/>
        <w:ind w:left="1440" w:hanging="720"/>
        <w:rPr>
          <w:sz w:val="18"/>
          <w:szCs w:val="18"/>
        </w:rPr>
      </w:pPr>
      <w:r>
        <w:rPr>
          <w:sz w:val="18"/>
          <w:szCs w:val="18"/>
        </w:rPr>
        <w:t>2.</w:t>
      </w:r>
      <w:r>
        <w:rPr>
          <w:sz w:val="18"/>
          <w:szCs w:val="18"/>
        </w:rPr>
        <w:tab/>
        <w:t>Financial information and information on payments to service providers.</w:t>
      </w:r>
    </w:p>
    <w:p w:rsidR="009627DB" w:rsidRDefault="009627DB">
      <w:pPr>
        <w:adjustRightInd w:val="0"/>
        <w:rPr>
          <w:sz w:val="18"/>
          <w:szCs w:val="18"/>
        </w:rPr>
      </w:pPr>
    </w:p>
    <w:p w:rsidR="009627DB" w:rsidRDefault="008609E0">
      <w:pPr>
        <w:adjustRightInd w:val="0"/>
        <w:ind w:left="1440" w:hanging="720"/>
        <w:rPr>
          <w:sz w:val="18"/>
          <w:szCs w:val="18"/>
        </w:rPr>
      </w:pPr>
      <w:r>
        <w:rPr>
          <w:sz w:val="18"/>
          <w:szCs w:val="18"/>
        </w:rPr>
        <w:t>3.</w:t>
      </w:r>
      <w:r>
        <w:rPr>
          <w:sz w:val="18"/>
          <w:szCs w:val="18"/>
        </w:rPr>
        <w:tab/>
        <w:t>Assets held for investment.</w:t>
      </w:r>
    </w:p>
    <w:p w:rsidR="009627DB" w:rsidRDefault="009627DB">
      <w:pPr>
        <w:adjustRightInd w:val="0"/>
        <w:rPr>
          <w:sz w:val="18"/>
          <w:szCs w:val="18"/>
        </w:rPr>
      </w:pPr>
    </w:p>
    <w:p w:rsidR="009627DB" w:rsidRDefault="008609E0">
      <w:pPr>
        <w:adjustRightInd w:val="0"/>
        <w:ind w:left="1440" w:hanging="720"/>
        <w:rPr>
          <w:sz w:val="18"/>
          <w:szCs w:val="18"/>
        </w:rPr>
      </w:pPr>
      <w:r>
        <w:rPr>
          <w:sz w:val="18"/>
          <w:szCs w:val="18"/>
        </w:rPr>
        <w:t>4.</w:t>
      </w:r>
      <w:r>
        <w:rPr>
          <w:sz w:val="18"/>
          <w:szCs w:val="18"/>
        </w:rPr>
        <w:tab/>
        <w:t>Insurance information, including sales commissions paid by insurance carriers.</w:t>
      </w:r>
    </w:p>
    <w:p w:rsidR="009627DB" w:rsidRDefault="009627DB">
      <w:pPr>
        <w:adjustRightInd w:val="0"/>
        <w:rPr>
          <w:sz w:val="18"/>
          <w:szCs w:val="18"/>
        </w:rPr>
      </w:pPr>
    </w:p>
    <w:p w:rsidR="009627DB" w:rsidRDefault="008609E0">
      <w:pPr>
        <w:adjustRightInd w:val="0"/>
        <w:rPr>
          <w:sz w:val="18"/>
          <w:szCs w:val="18"/>
        </w:rPr>
      </w:pPr>
      <w:r>
        <w:rPr>
          <w:sz w:val="18"/>
          <w:szCs w:val="18"/>
        </w:rPr>
        <w:tab/>
        <w:t xml:space="preserve">To obtain a copy of the full annual report, or any part thereof, write or call the plan administrator, at </w:t>
      </w:r>
      <w:r w:rsidR="003D3AD2">
        <w:rPr>
          <w:sz w:val="18"/>
          <w:szCs w:val="18"/>
        </w:rPr>
        <w:t>300 N. Washington Street, Gettysburg</w:t>
      </w:r>
      <w:r>
        <w:rPr>
          <w:sz w:val="18"/>
          <w:szCs w:val="18"/>
        </w:rPr>
        <w:t>, PA 17325 and phone number, 717-337-6207.</w:t>
      </w:r>
    </w:p>
    <w:p w:rsidR="009627DB" w:rsidRDefault="009627DB">
      <w:pPr>
        <w:adjustRightInd w:val="0"/>
        <w:rPr>
          <w:sz w:val="18"/>
          <w:szCs w:val="18"/>
        </w:rPr>
      </w:pPr>
    </w:p>
    <w:p w:rsidR="009627DB" w:rsidRDefault="008609E0">
      <w:pPr>
        <w:adjustRightInd w:val="0"/>
        <w:rPr>
          <w:sz w:val="18"/>
          <w:szCs w:val="18"/>
        </w:rPr>
      </w:pPr>
      <w:r>
        <w:rPr>
          <w:sz w:val="18"/>
          <w:szCs w:val="18"/>
        </w:rPr>
        <w:tab/>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w:t>
      </w:r>
    </w:p>
    <w:p w:rsidR="009627DB" w:rsidRDefault="009627DB">
      <w:pPr>
        <w:adjustRightInd w:val="0"/>
        <w:rPr>
          <w:sz w:val="18"/>
          <w:szCs w:val="18"/>
        </w:rPr>
      </w:pPr>
    </w:p>
    <w:p w:rsidR="009627DB" w:rsidRDefault="008609E0">
      <w:pPr>
        <w:adjustRightInd w:val="0"/>
        <w:rPr>
          <w:sz w:val="18"/>
          <w:szCs w:val="18"/>
        </w:rPr>
      </w:pPr>
      <w:r>
        <w:rPr>
          <w:sz w:val="18"/>
          <w:szCs w:val="18"/>
        </w:rPr>
        <w:tab/>
        <w:t xml:space="preserve">You also have the legally protected right to examine the annual report at the main office of the plan: </w:t>
      </w:r>
      <w:r w:rsidR="003D3AD2">
        <w:rPr>
          <w:sz w:val="18"/>
          <w:szCs w:val="18"/>
        </w:rPr>
        <w:t>300 N. Washington Street, Gettysburg</w:t>
      </w:r>
      <w:r>
        <w:rPr>
          <w:sz w:val="18"/>
          <w:szCs w:val="18"/>
        </w:rPr>
        <w:t xml:space="preserve">, PA 17325, and at the U.S. Department of Labor in Washington, D.C., or to obtain a copy from the U.S. Department of Labor upon payment of copying costs. Requests to the Department should be addressed </w:t>
      </w:r>
      <w:proofErr w:type="gramStart"/>
      <w:r>
        <w:rPr>
          <w:sz w:val="18"/>
          <w:szCs w:val="18"/>
        </w:rPr>
        <w:t>to:</w:t>
      </w:r>
      <w:proofErr w:type="gramEnd"/>
      <w:r>
        <w:rPr>
          <w:sz w:val="18"/>
          <w:szCs w:val="18"/>
        </w:rPr>
        <w:t xml:space="preserve"> Public Disclosure Room, Room N-1513, Employee Benefits Security Administration, U.S. Department of Labor, 200 Constitution Avenue, N.W., Washington, D.C. 20210.</w:t>
      </w:r>
    </w:p>
    <w:sectPr w:rsidR="009627DB">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4BA6"/>
    <w:multiLevelType w:val="singleLevel"/>
    <w:tmpl w:val="67E2CEB2"/>
    <w:lvl w:ilvl="0">
      <w:start w:val="1"/>
      <w:numFmt w:val="decimal"/>
      <w:lvlText w:val="%1."/>
      <w:lvlJc w:val="left"/>
      <w:pPr>
        <w:tabs>
          <w:tab w:val="num" w:leader="dot" w:pos="1080"/>
        </w:tabs>
        <w:ind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D2"/>
    <w:rsid w:val="000543AC"/>
    <w:rsid w:val="00106483"/>
    <w:rsid w:val="003D3AD2"/>
    <w:rsid w:val="008609E0"/>
    <w:rsid w:val="009627DB"/>
    <w:rsid w:val="00970EDC"/>
    <w:rsid w:val="00B2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409BBE-AC0F-4D20-83C1-61F473E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 w:type="paragraph" w:styleId="BalloonText">
    <w:name w:val="Balloon Text"/>
    <w:basedOn w:val="Normal"/>
    <w:link w:val="BalloonTextChar"/>
    <w:uiPriority w:val="99"/>
    <w:semiHidden/>
    <w:unhideWhenUsed/>
    <w:rsid w:val="00054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Nirja</dc:creator>
  <cp:keywords/>
  <dc:description/>
  <cp:lastModifiedBy>Niamate Leeper</cp:lastModifiedBy>
  <cp:revision>2</cp:revision>
  <cp:lastPrinted>2018-11-16T18:28:00Z</cp:lastPrinted>
  <dcterms:created xsi:type="dcterms:W3CDTF">2018-11-16T18:28:00Z</dcterms:created>
  <dcterms:modified xsi:type="dcterms:W3CDTF">2018-11-16T18:28:00Z</dcterms:modified>
</cp:coreProperties>
</file>